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63" w:rsidRPr="009A7D31" w:rsidRDefault="009A7D31" w:rsidP="009A7D31">
      <w:pPr>
        <w:spacing w:after="0" w:line="240" w:lineRule="auto"/>
        <w:rPr>
          <w:rFonts w:ascii="Trebuchet MS" w:eastAsia="Times New Roman" w:hAnsi="Trebuchet MS" w:cs="Tahoma"/>
          <w:color w:val="222222"/>
          <w:sz w:val="24"/>
          <w:szCs w:val="24"/>
        </w:rPr>
      </w:pPr>
      <w:r w:rsidRPr="009A7D31">
        <w:rPr>
          <w:rFonts w:ascii="Trebuchet MS" w:hAnsi="Trebuchet MS" w:cs="Tahoma"/>
          <w:noProof/>
          <w:color w:val="000000"/>
          <w:sz w:val="24"/>
          <w:szCs w:val="24"/>
        </w:rPr>
        <w:drawing>
          <wp:inline distT="0" distB="0" distL="0" distR="0">
            <wp:extent cx="4286885" cy="873760"/>
            <wp:effectExtent l="19050" t="0" r="0" b="0"/>
            <wp:docPr id="1" name="Resim 1" descr="http://www.tevbe.org/forum/besme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vbe.org/forum/besmele1.gif"/>
                    <pic:cNvPicPr>
                      <a:picLocks noChangeAspect="1" noChangeArrowheads="1"/>
                    </pic:cNvPicPr>
                  </pic:nvPicPr>
                  <pic:blipFill>
                    <a:blip r:embed="rId4" r:link="rId5" cstate="print"/>
                    <a:srcRect/>
                    <a:stretch>
                      <a:fillRect/>
                    </a:stretch>
                  </pic:blipFill>
                  <pic:spPr bwMode="auto">
                    <a:xfrm>
                      <a:off x="0" y="0"/>
                      <a:ext cx="4286885" cy="873760"/>
                    </a:xfrm>
                    <a:prstGeom prst="rect">
                      <a:avLst/>
                    </a:prstGeom>
                    <a:noFill/>
                    <a:ln w="9525">
                      <a:noFill/>
                      <a:miter lim="800000"/>
                      <a:headEnd/>
                      <a:tailEnd/>
                    </a:ln>
                  </pic:spPr>
                </pic:pic>
              </a:graphicData>
            </a:graphic>
          </wp:inline>
        </w:drawing>
      </w:r>
    </w:p>
    <w:p w:rsidR="009A7D31" w:rsidRPr="009A7D31" w:rsidRDefault="009A7D31" w:rsidP="009A7D31">
      <w:pPr>
        <w:spacing w:after="0" w:line="240" w:lineRule="auto"/>
        <w:rPr>
          <w:rFonts w:ascii="Trebuchet MS" w:eastAsia="Times New Roman" w:hAnsi="Trebuchet MS" w:cs="Tahoma"/>
          <w:b/>
          <w:bCs/>
          <w:color w:val="222222"/>
          <w:sz w:val="24"/>
          <w:szCs w:val="24"/>
        </w:rPr>
      </w:pPr>
    </w:p>
    <w:p w:rsidR="00BE1663" w:rsidRPr="009A7D31" w:rsidRDefault="00BE1663" w:rsidP="009A7D31">
      <w:pPr>
        <w:spacing w:after="0" w:line="240" w:lineRule="auto"/>
        <w:rPr>
          <w:rFonts w:ascii="Trebuchet MS" w:eastAsia="Times New Roman" w:hAnsi="Trebuchet MS" w:cs="Tahoma"/>
          <w:color w:val="222222"/>
          <w:sz w:val="24"/>
          <w:szCs w:val="24"/>
        </w:rPr>
      </w:pPr>
      <w:r w:rsidRPr="009A7D31">
        <w:rPr>
          <w:rFonts w:ascii="Trebuchet MS" w:eastAsia="Times New Roman" w:hAnsi="Trebuchet MS" w:cs="Tahoma"/>
          <w:b/>
          <w:bCs/>
          <w:color w:val="222222"/>
          <w:sz w:val="24"/>
          <w:szCs w:val="24"/>
        </w:rPr>
        <w:t>TASAVVUF KONUSUNDA DİKKAT EDİLECEK İLKELER</w:t>
      </w:r>
      <w:r w:rsidRPr="009A7D31">
        <w:rPr>
          <w:rFonts w:ascii="Trebuchet MS" w:eastAsia="Times New Roman" w:hAnsi="Trebuchet MS" w:cs="Tahoma"/>
          <w:b/>
          <w:bCs/>
          <w:color w:val="990000"/>
          <w:sz w:val="24"/>
          <w:szCs w:val="24"/>
        </w:rPr>
        <w:br/>
      </w:r>
    </w:p>
    <w:p w:rsidR="00BE1663" w:rsidRPr="009A7D31" w:rsidRDefault="00BE1663" w:rsidP="009A7D31">
      <w:pPr>
        <w:spacing w:after="0" w:line="240" w:lineRule="auto"/>
        <w:rPr>
          <w:rFonts w:ascii="Trebuchet MS" w:eastAsia="Times New Roman" w:hAnsi="Trebuchet MS" w:cs="Tahoma"/>
          <w:color w:val="222222"/>
          <w:sz w:val="24"/>
          <w:szCs w:val="24"/>
        </w:rPr>
      </w:pPr>
      <w:r w:rsidRPr="009A7D31">
        <w:rPr>
          <w:rFonts w:ascii="Trebuchet MS" w:eastAsia="Times New Roman" w:hAnsi="Trebuchet MS" w:cs="Tahoma"/>
          <w:color w:val="000000"/>
          <w:sz w:val="24"/>
          <w:szCs w:val="24"/>
        </w:rPr>
        <w:t xml:space="preserve">Tasavvuf ve tarikat konusunda göz önünde bulundurulması gereken önemli bazı hususlar şu şekilde özetlenebilir: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1. Tasavvuf </w:t>
      </w:r>
      <w:proofErr w:type="spellStart"/>
      <w:r w:rsidRPr="009A7D31">
        <w:rPr>
          <w:rFonts w:ascii="Trebuchet MS" w:eastAsia="Times New Roman" w:hAnsi="Trebuchet MS" w:cs="Tahoma"/>
          <w:color w:val="000000"/>
          <w:sz w:val="24"/>
          <w:szCs w:val="24"/>
        </w:rPr>
        <w:t>Kur'an</w:t>
      </w:r>
      <w:proofErr w:type="spellEnd"/>
      <w:r w:rsidRPr="009A7D31">
        <w:rPr>
          <w:rFonts w:ascii="Trebuchet MS" w:eastAsia="Times New Roman" w:hAnsi="Trebuchet MS" w:cs="Tahoma"/>
          <w:color w:val="000000"/>
          <w:sz w:val="24"/>
          <w:szCs w:val="24"/>
        </w:rPr>
        <w:t xml:space="preserve"> ve hadislerde bahsedilen incelikler ve İslam'ın manevi özü, tarikat ise bu öz istikametinden </w:t>
      </w:r>
      <w:proofErr w:type="spellStart"/>
      <w:r w:rsidRPr="009A7D31">
        <w:rPr>
          <w:rFonts w:ascii="Trebuchet MS" w:eastAsia="Times New Roman" w:hAnsi="Trebuchet MS" w:cs="Tahoma"/>
          <w:color w:val="000000"/>
          <w:sz w:val="24"/>
          <w:szCs w:val="24"/>
        </w:rPr>
        <w:t>sûfiler</w:t>
      </w:r>
      <w:proofErr w:type="spellEnd"/>
      <w:r w:rsidRPr="009A7D31">
        <w:rPr>
          <w:rFonts w:ascii="Trebuchet MS" w:eastAsia="Times New Roman" w:hAnsi="Trebuchet MS" w:cs="Tahoma"/>
          <w:color w:val="000000"/>
          <w:sz w:val="24"/>
          <w:szCs w:val="24"/>
        </w:rPr>
        <w:t xml:space="preserve"> tarafından geliştirilen düzenlenen şekildir. İbadet, ahlâk ve dinî heyecandan, insanın iç dünyasını zenginleştirip ruhî ve </w:t>
      </w:r>
      <w:proofErr w:type="spellStart"/>
      <w:r w:rsidRPr="009A7D31">
        <w:rPr>
          <w:rFonts w:ascii="Trebuchet MS" w:eastAsia="Times New Roman" w:hAnsi="Trebuchet MS" w:cs="Tahoma"/>
          <w:color w:val="000000"/>
          <w:sz w:val="24"/>
          <w:szCs w:val="24"/>
        </w:rPr>
        <w:t>mânevî</w:t>
      </w:r>
      <w:proofErr w:type="spellEnd"/>
      <w:r w:rsidRPr="009A7D31">
        <w:rPr>
          <w:rFonts w:ascii="Trebuchet MS" w:eastAsia="Times New Roman" w:hAnsi="Trebuchet MS" w:cs="Tahoma"/>
          <w:color w:val="000000"/>
          <w:sz w:val="24"/>
          <w:szCs w:val="24"/>
        </w:rPr>
        <w:t xml:space="preserve"> yönden kendini geliştirmesinden ibaret olan birinci kısmı kabul etmek ve uygulamak her </w:t>
      </w:r>
      <w:proofErr w:type="spellStart"/>
      <w:r w:rsidRPr="009A7D31">
        <w:rPr>
          <w:rFonts w:ascii="Trebuchet MS" w:eastAsia="Times New Roman" w:hAnsi="Trebuchet MS" w:cs="Tahoma"/>
          <w:color w:val="000000"/>
          <w:sz w:val="24"/>
          <w:szCs w:val="24"/>
        </w:rPr>
        <w:t>müslümanın</w:t>
      </w:r>
      <w:proofErr w:type="spellEnd"/>
      <w:r w:rsidRPr="009A7D31">
        <w:rPr>
          <w:rFonts w:ascii="Trebuchet MS" w:eastAsia="Times New Roman" w:hAnsi="Trebuchet MS" w:cs="Tahoma"/>
          <w:color w:val="000000"/>
          <w:sz w:val="24"/>
          <w:szCs w:val="24"/>
        </w:rPr>
        <w:t xml:space="preserve"> üzerine farzdır. İkinci kısım ise ihtiyarîdir. Zira özel bir hayat tarzıdır ve bir gönül meselesidir. Bu yola girmeyenlerin girenlere, girenlerin de girmeyenlere saygı göstermesi, hoşgörülü davranması gerekir.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2. Tasavvuf yolunu tutan ve tarikata girenler diğer </w:t>
      </w:r>
      <w:proofErr w:type="spellStart"/>
      <w:r w:rsidRPr="009A7D31">
        <w:rPr>
          <w:rFonts w:ascii="Trebuchet MS" w:eastAsia="Times New Roman" w:hAnsi="Trebuchet MS" w:cs="Tahoma"/>
          <w:color w:val="000000"/>
          <w:sz w:val="24"/>
          <w:szCs w:val="24"/>
        </w:rPr>
        <w:t>müslümanları</w:t>
      </w:r>
      <w:proofErr w:type="spellEnd"/>
      <w:r w:rsidRPr="009A7D31">
        <w:rPr>
          <w:rFonts w:ascii="Trebuchet MS" w:eastAsia="Times New Roman" w:hAnsi="Trebuchet MS" w:cs="Tahoma"/>
          <w:color w:val="000000"/>
          <w:sz w:val="24"/>
          <w:szCs w:val="24"/>
        </w:rPr>
        <w:t xml:space="preserve"> küçümseyemezler. Zira kibir haram, tevazu farzdır.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3. Tasavvuf yolu ince bir yoldur ve bu yolda ehliyetli, kâmil bir rehbere ihtiyaç vardır. Her şey erbabından öğrenilirse doğru öğrenilmiş olur. Kendi başına bu yolda yürüyenlerin yolu kaybetmeleri daima ihtimal </w:t>
      </w:r>
      <w:proofErr w:type="gramStart"/>
      <w:r w:rsidRPr="009A7D31">
        <w:rPr>
          <w:rFonts w:ascii="Trebuchet MS" w:eastAsia="Times New Roman" w:hAnsi="Trebuchet MS" w:cs="Tahoma"/>
          <w:color w:val="000000"/>
          <w:sz w:val="24"/>
          <w:szCs w:val="24"/>
        </w:rPr>
        <w:t>dahilindedir</w:t>
      </w:r>
      <w:proofErr w:type="gramEnd"/>
      <w:r w:rsidRPr="009A7D31">
        <w:rPr>
          <w:rFonts w:ascii="Trebuchet MS" w:eastAsia="Times New Roman" w:hAnsi="Trebuchet MS" w:cs="Tahoma"/>
          <w:color w:val="000000"/>
          <w:sz w:val="24"/>
          <w:szCs w:val="24"/>
        </w:rPr>
        <w:t xml:space="preserve">.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4. Tasavvuf ince ve uzun olduğu kadar zor ve tehlikeli bir yoldur. </w:t>
      </w:r>
      <w:proofErr w:type="spellStart"/>
      <w:r w:rsidRPr="009A7D31">
        <w:rPr>
          <w:rFonts w:ascii="Trebuchet MS" w:eastAsia="Times New Roman" w:hAnsi="Trebuchet MS" w:cs="Tahoma"/>
          <w:color w:val="000000"/>
          <w:sz w:val="24"/>
          <w:szCs w:val="24"/>
        </w:rPr>
        <w:t>Ebû</w:t>
      </w:r>
      <w:proofErr w:type="spellEnd"/>
      <w:r w:rsidRPr="009A7D31">
        <w:rPr>
          <w:rFonts w:ascii="Trebuchet MS" w:eastAsia="Times New Roman" w:hAnsi="Trebuchet MS" w:cs="Tahoma"/>
          <w:color w:val="000000"/>
          <w:sz w:val="24"/>
          <w:szCs w:val="24"/>
        </w:rPr>
        <w:t xml:space="preserve"> Ali </w:t>
      </w:r>
      <w:proofErr w:type="spellStart"/>
      <w:r w:rsidRPr="009A7D31">
        <w:rPr>
          <w:rFonts w:ascii="Trebuchet MS" w:eastAsia="Times New Roman" w:hAnsi="Trebuchet MS" w:cs="Tahoma"/>
          <w:color w:val="000000"/>
          <w:sz w:val="24"/>
          <w:szCs w:val="24"/>
        </w:rPr>
        <w:t>Kûzbârî</w:t>
      </w:r>
      <w:proofErr w:type="spellEnd"/>
      <w:r w:rsidRPr="009A7D31">
        <w:rPr>
          <w:rFonts w:ascii="Trebuchet MS" w:eastAsia="Times New Roman" w:hAnsi="Trebuchet MS" w:cs="Tahoma"/>
          <w:color w:val="000000"/>
          <w:sz w:val="24"/>
          <w:szCs w:val="24"/>
        </w:rPr>
        <w:t xml:space="preserve">, "Biz bu yolda bıçağın sırtı gibi bir noktaya ulaştık, azıcık sağa sola meyletsek cehenneme düşeriz" demiştir. Çok kârlı olan bir işin riski de çoktur. Onun için bu yola giren kimse, şeytan, nefis, benlik, şöhret, menfaat gibi tehlikelerin ve yalancı cazibenin çok olduğu bu yolda gayet ihtiyatlı ve son derece dikkatli olmalıdır.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5. Genel olarak </w:t>
      </w:r>
      <w:proofErr w:type="spellStart"/>
      <w:r w:rsidRPr="009A7D31">
        <w:rPr>
          <w:rFonts w:ascii="Trebuchet MS" w:eastAsia="Times New Roman" w:hAnsi="Trebuchet MS" w:cs="Tahoma"/>
          <w:color w:val="000000"/>
          <w:sz w:val="24"/>
          <w:szCs w:val="24"/>
        </w:rPr>
        <w:t>müslümanların</w:t>
      </w:r>
      <w:proofErr w:type="spellEnd"/>
      <w:r w:rsidRPr="009A7D31">
        <w:rPr>
          <w:rFonts w:ascii="Trebuchet MS" w:eastAsia="Times New Roman" w:hAnsi="Trebuchet MS" w:cs="Tahoma"/>
          <w:color w:val="000000"/>
          <w:sz w:val="24"/>
          <w:szCs w:val="24"/>
        </w:rPr>
        <w:t xml:space="preserve"> makbul ve muhterem saydıkları </w:t>
      </w:r>
      <w:proofErr w:type="spellStart"/>
      <w:r w:rsidRPr="009A7D31">
        <w:rPr>
          <w:rFonts w:ascii="Trebuchet MS" w:eastAsia="Times New Roman" w:hAnsi="Trebuchet MS" w:cs="Tahoma"/>
          <w:color w:val="000000"/>
          <w:sz w:val="24"/>
          <w:szCs w:val="24"/>
        </w:rPr>
        <w:t>Bâyezîd</w:t>
      </w:r>
      <w:proofErr w:type="spellEnd"/>
      <w:r w:rsidRPr="009A7D31">
        <w:rPr>
          <w:rFonts w:ascii="Trebuchet MS" w:eastAsia="Times New Roman" w:hAnsi="Trebuchet MS" w:cs="Tahoma"/>
          <w:color w:val="000000"/>
          <w:sz w:val="24"/>
          <w:szCs w:val="24"/>
        </w:rPr>
        <w:t xml:space="preserve">-i </w:t>
      </w:r>
      <w:proofErr w:type="spellStart"/>
      <w:r w:rsidRPr="009A7D31">
        <w:rPr>
          <w:rFonts w:ascii="Trebuchet MS" w:eastAsia="Times New Roman" w:hAnsi="Trebuchet MS" w:cs="Tahoma"/>
          <w:color w:val="000000"/>
          <w:sz w:val="24"/>
          <w:szCs w:val="24"/>
        </w:rPr>
        <w:t>Bistâmî</w:t>
      </w:r>
      <w:proofErr w:type="spellEnd"/>
      <w:r w:rsidRPr="009A7D31">
        <w:rPr>
          <w:rFonts w:ascii="Trebuchet MS" w:eastAsia="Times New Roman" w:hAnsi="Trebuchet MS" w:cs="Tahoma"/>
          <w:color w:val="000000"/>
          <w:sz w:val="24"/>
          <w:szCs w:val="24"/>
        </w:rPr>
        <w:t xml:space="preserve"> ve </w:t>
      </w:r>
      <w:proofErr w:type="spellStart"/>
      <w:r w:rsidRPr="009A7D31">
        <w:rPr>
          <w:rFonts w:ascii="Trebuchet MS" w:eastAsia="Times New Roman" w:hAnsi="Trebuchet MS" w:cs="Tahoma"/>
          <w:color w:val="000000"/>
          <w:sz w:val="24"/>
          <w:szCs w:val="24"/>
        </w:rPr>
        <w:t>İbn</w:t>
      </w:r>
      <w:proofErr w:type="spellEnd"/>
      <w:r w:rsidRPr="009A7D31">
        <w:rPr>
          <w:rFonts w:ascii="Trebuchet MS" w:eastAsia="Times New Roman" w:hAnsi="Trebuchet MS" w:cs="Tahoma"/>
          <w:color w:val="000000"/>
          <w:sz w:val="24"/>
          <w:szCs w:val="24"/>
        </w:rPr>
        <w:t xml:space="preserve"> Arabî gibi mutasavvıfların, şeriatın hükümlerine aykırı gibi görünen bazı </w:t>
      </w:r>
      <w:proofErr w:type="spellStart"/>
      <w:r w:rsidRPr="009A7D31">
        <w:rPr>
          <w:rFonts w:ascii="Trebuchet MS" w:eastAsia="Times New Roman" w:hAnsi="Trebuchet MS" w:cs="Tahoma"/>
          <w:color w:val="000000"/>
          <w:sz w:val="24"/>
          <w:szCs w:val="24"/>
        </w:rPr>
        <w:t>fıkir</w:t>
      </w:r>
      <w:proofErr w:type="spellEnd"/>
      <w:r w:rsidRPr="009A7D31">
        <w:rPr>
          <w:rFonts w:ascii="Trebuchet MS" w:eastAsia="Times New Roman" w:hAnsi="Trebuchet MS" w:cs="Tahoma"/>
          <w:color w:val="000000"/>
          <w:sz w:val="24"/>
          <w:szCs w:val="24"/>
        </w:rPr>
        <w:t xml:space="preserve"> ve ifadelerine bakıp bunlar hakkında suizanda bulunmak ve acele hüküm vermek doğru değildir. Konuyu uzmanlarına sormak, yanlış anlamalara elverişli hususları onlarla müzakere etmek gerekir.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6. Derecesi ne kadar yüksek olursa olsun bir </w:t>
      </w:r>
      <w:proofErr w:type="spellStart"/>
      <w:r w:rsidRPr="009A7D31">
        <w:rPr>
          <w:rFonts w:ascii="Trebuchet MS" w:eastAsia="Times New Roman" w:hAnsi="Trebuchet MS" w:cs="Tahoma"/>
          <w:color w:val="000000"/>
          <w:sz w:val="24"/>
          <w:szCs w:val="24"/>
        </w:rPr>
        <w:t>velî</w:t>
      </w:r>
      <w:proofErr w:type="spellEnd"/>
      <w:r w:rsidRPr="009A7D31">
        <w:rPr>
          <w:rFonts w:ascii="Trebuchet MS" w:eastAsia="Times New Roman" w:hAnsi="Trebuchet MS" w:cs="Tahoma"/>
          <w:color w:val="000000"/>
          <w:sz w:val="24"/>
          <w:szCs w:val="24"/>
        </w:rPr>
        <w:t xml:space="preserve"> günah işleyebilir. Peygamberlerden başkası günahsız değildir. Ancak günah işleyen </w:t>
      </w:r>
      <w:proofErr w:type="spellStart"/>
      <w:r w:rsidRPr="009A7D31">
        <w:rPr>
          <w:rFonts w:ascii="Trebuchet MS" w:eastAsia="Times New Roman" w:hAnsi="Trebuchet MS" w:cs="Tahoma"/>
          <w:color w:val="000000"/>
          <w:sz w:val="24"/>
          <w:szCs w:val="24"/>
        </w:rPr>
        <w:t>velîler</w:t>
      </w:r>
      <w:proofErr w:type="spellEnd"/>
      <w:r w:rsidRPr="009A7D31">
        <w:rPr>
          <w:rFonts w:ascii="Trebuchet MS" w:eastAsia="Times New Roman" w:hAnsi="Trebuchet MS" w:cs="Tahoma"/>
          <w:color w:val="000000"/>
          <w:sz w:val="24"/>
          <w:szCs w:val="24"/>
        </w:rPr>
        <w:t xml:space="preserve"> günahta ısrar etmezler, ederlerse </w:t>
      </w:r>
      <w:proofErr w:type="spellStart"/>
      <w:r w:rsidRPr="009A7D31">
        <w:rPr>
          <w:rFonts w:ascii="Trebuchet MS" w:eastAsia="Times New Roman" w:hAnsi="Trebuchet MS" w:cs="Tahoma"/>
          <w:color w:val="000000"/>
          <w:sz w:val="24"/>
          <w:szCs w:val="24"/>
        </w:rPr>
        <w:t>velî</w:t>
      </w:r>
      <w:proofErr w:type="spellEnd"/>
      <w:r w:rsidRPr="009A7D31">
        <w:rPr>
          <w:rFonts w:ascii="Trebuchet MS" w:eastAsia="Times New Roman" w:hAnsi="Trebuchet MS" w:cs="Tahoma"/>
          <w:color w:val="000000"/>
          <w:sz w:val="24"/>
          <w:szCs w:val="24"/>
        </w:rPr>
        <w:t xml:space="preserve"> sıfatını kaybederler. </w:t>
      </w:r>
      <w:proofErr w:type="spellStart"/>
      <w:r w:rsidRPr="009A7D31">
        <w:rPr>
          <w:rFonts w:ascii="Trebuchet MS" w:eastAsia="Times New Roman" w:hAnsi="Trebuchet MS" w:cs="Tahoma"/>
          <w:color w:val="000000"/>
          <w:sz w:val="24"/>
          <w:szCs w:val="24"/>
        </w:rPr>
        <w:t>Fâsık</w:t>
      </w:r>
      <w:proofErr w:type="spellEnd"/>
      <w:r w:rsidRPr="009A7D31">
        <w:rPr>
          <w:rFonts w:ascii="Trebuchet MS" w:eastAsia="Times New Roman" w:hAnsi="Trebuchet MS" w:cs="Tahoma"/>
          <w:color w:val="000000"/>
          <w:sz w:val="24"/>
          <w:szCs w:val="24"/>
        </w:rPr>
        <w:t xml:space="preserve"> ve </w:t>
      </w:r>
      <w:proofErr w:type="spellStart"/>
      <w:r w:rsidRPr="009A7D31">
        <w:rPr>
          <w:rFonts w:ascii="Trebuchet MS" w:eastAsia="Times New Roman" w:hAnsi="Trebuchet MS" w:cs="Tahoma"/>
          <w:color w:val="000000"/>
          <w:sz w:val="24"/>
          <w:szCs w:val="24"/>
        </w:rPr>
        <w:t>fâcir</w:t>
      </w:r>
      <w:proofErr w:type="spellEnd"/>
      <w:r w:rsidRPr="009A7D31">
        <w:rPr>
          <w:rFonts w:ascii="Trebuchet MS" w:eastAsia="Times New Roman" w:hAnsi="Trebuchet MS" w:cs="Tahoma"/>
          <w:color w:val="000000"/>
          <w:sz w:val="24"/>
          <w:szCs w:val="24"/>
        </w:rPr>
        <w:t xml:space="preserve"> (günahkâr) bir kişi özel anlamda </w:t>
      </w:r>
      <w:proofErr w:type="spellStart"/>
      <w:r w:rsidRPr="009A7D31">
        <w:rPr>
          <w:rFonts w:ascii="Trebuchet MS" w:eastAsia="Times New Roman" w:hAnsi="Trebuchet MS" w:cs="Tahoma"/>
          <w:color w:val="000000"/>
          <w:sz w:val="24"/>
          <w:szCs w:val="24"/>
        </w:rPr>
        <w:t>velî</w:t>
      </w:r>
      <w:proofErr w:type="spellEnd"/>
      <w:r w:rsidRPr="009A7D31">
        <w:rPr>
          <w:rFonts w:ascii="Trebuchet MS" w:eastAsia="Times New Roman" w:hAnsi="Trebuchet MS" w:cs="Tahoma"/>
          <w:color w:val="000000"/>
          <w:sz w:val="24"/>
          <w:szCs w:val="24"/>
        </w:rPr>
        <w:t xml:space="preserve">, yani Hak dostu olamaz. Bunlardan uzak durmalıdır.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7. </w:t>
      </w:r>
      <w:proofErr w:type="spellStart"/>
      <w:r w:rsidRPr="009A7D31">
        <w:rPr>
          <w:rFonts w:ascii="Trebuchet MS" w:eastAsia="Times New Roman" w:hAnsi="Trebuchet MS" w:cs="Tahoma"/>
          <w:color w:val="000000"/>
          <w:sz w:val="24"/>
          <w:szCs w:val="24"/>
        </w:rPr>
        <w:t>Velîlerin</w:t>
      </w:r>
      <w:proofErr w:type="spellEnd"/>
      <w:r w:rsidRPr="009A7D31">
        <w:rPr>
          <w:rFonts w:ascii="Trebuchet MS" w:eastAsia="Times New Roman" w:hAnsi="Trebuchet MS" w:cs="Tahoma"/>
          <w:color w:val="000000"/>
          <w:sz w:val="24"/>
          <w:szCs w:val="24"/>
        </w:rPr>
        <w:t xml:space="preserve">, akıl ve dinî hükümlerle bağdaşmaz görünen sözlerini işitenler ve bu tür hallerini görenler bu konularda onları kendilerine örnek almamalı, delil saymamalı, bu tür söz ve ifadeleri onların özel yaşayışı veya hatası sayıp kendileri şeriatın hükümlerine bağlı kalmalıdırlar. Çünkü dinin açık hükümlerine, emir ve yasaklarına bağlı olmak esastır. Bu olmadan tasavvuf da olmaz.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8. Tasavvuf alanında </w:t>
      </w:r>
      <w:proofErr w:type="spellStart"/>
      <w:r w:rsidRPr="009A7D31">
        <w:rPr>
          <w:rFonts w:ascii="Trebuchet MS" w:eastAsia="Times New Roman" w:hAnsi="Trebuchet MS" w:cs="Tahoma"/>
          <w:color w:val="000000"/>
          <w:sz w:val="24"/>
          <w:szCs w:val="24"/>
        </w:rPr>
        <w:t>müslümanlar</w:t>
      </w:r>
      <w:proofErr w:type="spellEnd"/>
      <w:r w:rsidRPr="009A7D31">
        <w:rPr>
          <w:rFonts w:ascii="Trebuchet MS" w:eastAsia="Times New Roman" w:hAnsi="Trebuchet MS" w:cs="Tahoma"/>
          <w:color w:val="000000"/>
          <w:sz w:val="24"/>
          <w:szCs w:val="24"/>
        </w:rPr>
        <w:t xml:space="preserve"> asırlar boyu olgunlaşarak gelişen kültür birikimi ve gelenek sebebiyle zengin bir mirasa, büyük bir ilim ve irfan hazinesine sahiptir. Bir </w:t>
      </w:r>
      <w:proofErr w:type="spellStart"/>
      <w:r w:rsidRPr="009A7D31">
        <w:rPr>
          <w:rFonts w:ascii="Trebuchet MS" w:eastAsia="Times New Roman" w:hAnsi="Trebuchet MS" w:cs="Tahoma"/>
          <w:color w:val="000000"/>
          <w:sz w:val="24"/>
          <w:szCs w:val="24"/>
        </w:rPr>
        <w:t>müslüman</w:t>
      </w:r>
      <w:proofErr w:type="spellEnd"/>
      <w:r w:rsidRPr="009A7D31">
        <w:rPr>
          <w:rFonts w:ascii="Trebuchet MS" w:eastAsia="Times New Roman" w:hAnsi="Trebuchet MS" w:cs="Tahoma"/>
          <w:color w:val="000000"/>
          <w:sz w:val="24"/>
          <w:szCs w:val="24"/>
        </w:rPr>
        <w:t xml:space="preserve"> tasavvuf kitaplarını okuyabilir, tasavvufi düşünceden yararlanabilir. Bunun için tasavvuf yoluna girmesi ve bir şeyhe bağlanması gerekmez. Ancak tasavvuf kitaplarında gördüğü her şeyi doğru kabul etmemelidir. İnsan elinden çıkan her kitapta doğru da yanlış da vardır. Yanlışı olmayan tek kitap </w:t>
      </w:r>
      <w:proofErr w:type="spellStart"/>
      <w:r w:rsidRPr="009A7D31">
        <w:rPr>
          <w:rFonts w:ascii="Trebuchet MS" w:eastAsia="Times New Roman" w:hAnsi="Trebuchet MS" w:cs="Tahoma"/>
          <w:color w:val="000000"/>
          <w:sz w:val="24"/>
          <w:szCs w:val="24"/>
        </w:rPr>
        <w:t>Kur'ân</w:t>
      </w:r>
      <w:proofErr w:type="spellEnd"/>
      <w:r w:rsidRPr="009A7D31">
        <w:rPr>
          <w:rFonts w:ascii="Trebuchet MS" w:eastAsia="Times New Roman" w:hAnsi="Trebuchet MS" w:cs="Tahoma"/>
          <w:color w:val="000000"/>
          <w:sz w:val="24"/>
          <w:szCs w:val="24"/>
        </w:rPr>
        <w:t xml:space="preserve">-ı </w:t>
      </w:r>
      <w:proofErr w:type="spellStart"/>
      <w:r w:rsidRPr="009A7D31">
        <w:rPr>
          <w:rFonts w:ascii="Trebuchet MS" w:eastAsia="Times New Roman" w:hAnsi="Trebuchet MS" w:cs="Tahoma"/>
          <w:color w:val="000000"/>
          <w:sz w:val="24"/>
          <w:szCs w:val="24"/>
        </w:rPr>
        <w:t>Kerîm'dir</w:t>
      </w:r>
      <w:proofErr w:type="spellEnd"/>
      <w:r w:rsidRPr="009A7D31">
        <w:rPr>
          <w:rFonts w:ascii="Trebuchet MS" w:eastAsia="Times New Roman" w:hAnsi="Trebuchet MS" w:cs="Tahoma"/>
          <w:color w:val="000000"/>
          <w:sz w:val="24"/>
          <w:szCs w:val="24"/>
        </w:rPr>
        <w:t xml:space="preserve">.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9. </w:t>
      </w:r>
      <w:proofErr w:type="spellStart"/>
      <w:r w:rsidRPr="009A7D31">
        <w:rPr>
          <w:rFonts w:ascii="Trebuchet MS" w:eastAsia="Times New Roman" w:hAnsi="Trebuchet MS" w:cs="Tahoma"/>
          <w:color w:val="000000"/>
          <w:sz w:val="24"/>
          <w:szCs w:val="24"/>
        </w:rPr>
        <w:t>Velîlerin</w:t>
      </w:r>
      <w:proofErr w:type="spellEnd"/>
      <w:r w:rsidRPr="009A7D31">
        <w:rPr>
          <w:rFonts w:ascii="Trebuchet MS" w:eastAsia="Times New Roman" w:hAnsi="Trebuchet MS" w:cs="Tahoma"/>
          <w:color w:val="000000"/>
          <w:sz w:val="24"/>
          <w:szCs w:val="24"/>
        </w:rPr>
        <w:t xml:space="preserve"> kerameti vardır ve haktır. Bir </w:t>
      </w:r>
      <w:proofErr w:type="spellStart"/>
      <w:r w:rsidRPr="009A7D31">
        <w:rPr>
          <w:rFonts w:ascii="Trebuchet MS" w:eastAsia="Times New Roman" w:hAnsi="Trebuchet MS" w:cs="Tahoma"/>
          <w:color w:val="000000"/>
          <w:sz w:val="24"/>
          <w:szCs w:val="24"/>
        </w:rPr>
        <w:t>velînin</w:t>
      </w:r>
      <w:proofErr w:type="spellEnd"/>
      <w:r w:rsidRPr="009A7D31">
        <w:rPr>
          <w:rFonts w:ascii="Trebuchet MS" w:eastAsia="Times New Roman" w:hAnsi="Trebuchet MS" w:cs="Tahoma"/>
          <w:color w:val="000000"/>
          <w:sz w:val="24"/>
          <w:szCs w:val="24"/>
        </w:rPr>
        <w:t xml:space="preserve"> </w:t>
      </w:r>
      <w:proofErr w:type="spellStart"/>
      <w:r w:rsidRPr="009A7D31">
        <w:rPr>
          <w:rFonts w:ascii="Trebuchet MS" w:eastAsia="Times New Roman" w:hAnsi="Trebuchet MS" w:cs="Tahoma"/>
          <w:color w:val="000000"/>
          <w:sz w:val="24"/>
          <w:szCs w:val="24"/>
        </w:rPr>
        <w:t>velî</w:t>
      </w:r>
      <w:proofErr w:type="spellEnd"/>
      <w:r w:rsidRPr="009A7D31">
        <w:rPr>
          <w:rFonts w:ascii="Trebuchet MS" w:eastAsia="Times New Roman" w:hAnsi="Trebuchet MS" w:cs="Tahoma"/>
          <w:color w:val="000000"/>
          <w:sz w:val="24"/>
          <w:szCs w:val="24"/>
        </w:rPr>
        <w:t xml:space="preserve"> olması için kerameti olması da şart değildir. En büyük keramet iyi bir ahlâk sahibi olmaktır. Hatta istikamet (doğruluk, dürüstlük) kerametten üstündür. </w:t>
      </w:r>
      <w:proofErr w:type="spellStart"/>
      <w:r w:rsidRPr="009A7D31">
        <w:rPr>
          <w:rFonts w:ascii="Trebuchet MS" w:eastAsia="Times New Roman" w:hAnsi="Trebuchet MS" w:cs="Tahoma"/>
          <w:color w:val="000000"/>
          <w:sz w:val="24"/>
          <w:szCs w:val="24"/>
        </w:rPr>
        <w:t>Mânevî</w:t>
      </w:r>
      <w:proofErr w:type="spellEnd"/>
      <w:r w:rsidRPr="009A7D31">
        <w:rPr>
          <w:rFonts w:ascii="Trebuchet MS" w:eastAsia="Times New Roman" w:hAnsi="Trebuchet MS" w:cs="Tahoma"/>
          <w:color w:val="000000"/>
          <w:sz w:val="24"/>
          <w:szCs w:val="24"/>
        </w:rPr>
        <w:t xml:space="preserve"> kerametler maddî </w:t>
      </w:r>
      <w:r w:rsidRPr="009A7D31">
        <w:rPr>
          <w:rFonts w:ascii="Trebuchet MS" w:eastAsia="Times New Roman" w:hAnsi="Trebuchet MS" w:cs="Tahoma"/>
          <w:color w:val="000000"/>
          <w:sz w:val="24"/>
          <w:szCs w:val="24"/>
        </w:rPr>
        <w:lastRenderedPageBreak/>
        <w:t xml:space="preserve">kerametlerden çok daha makbuldür. Bu sebeple kerametleri ve menkıbeleri ölçü almamak ve abartmamak gerekir. </w:t>
      </w:r>
      <w:r w:rsidRPr="009A7D31">
        <w:rPr>
          <w:rFonts w:ascii="Trebuchet MS" w:eastAsia="Times New Roman" w:hAnsi="Trebuchet MS" w:cs="Tahoma"/>
          <w:color w:val="000000"/>
          <w:sz w:val="24"/>
          <w:szCs w:val="24"/>
        </w:rPr>
        <w:br/>
      </w:r>
      <w:r w:rsidRPr="009A7D31">
        <w:rPr>
          <w:rFonts w:ascii="Trebuchet MS" w:eastAsia="Times New Roman" w:hAnsi="Trebuchet MS" w:cs="Tahoma"/>
          <w:color w:val="000066"/>
          <w:sz w:val="24"/>
          <w:szCs w:val="24"/>
        </w:rPr>
        <w:t>   </w:t>
      </w:r>
      <w:r w:rsidRPr="009A7D31">
        <w:rPr>
          <w:rFonts w:ascii="Trebuchet MS" w:eastAsia="Times New Roman" w:hAnsi="Trebuchet MS" w:cs="Tahoma"/>
          <w:color w:val="000000"/>
          <w:sz w:val="24"/>
          <w:szCs w:val="24"/>
        </w:rPr>
        <w:t xml:space="preserve">10. </w:t>
      </w:r>
      <w:proofErr w:type="spellStart"/>
      <w:r w:rsidRPr="009A7D31">
        <w:rPr>
          <w:rFonts w:ascii="Trebuchet MS" w:eastAsia="Times New Roman" w:hAnsi="Trebuchet MS" w:cs="Tahoma"/>
          <w:color w:val="000000"/>
          <w:sz w:val="24"/>
          <w:szCs w:val="24"/>
        </w:rPr>
        <w:t>Velîler</w:t>
      </w:r>
      <w:proofErr w:type="spellEnd"/>
      <w:r w:rsidRPr="009A7D31">
        <w:rPr>
          <w:rFonts w:ascii="Trebuchet MS" w:eastAsia="Times New Roman" w:hAnsi="Trebuchet MS" w:cs="Tahoma"/>
          <w:color w:val="000000"/>
          <w:sz w:val="24"/>
          <w:szCs w:val="24"/>
        </w:rPr>
        <w:t xml:space="preserve"> </w:t>
      </w:r>
      <w:proofErr w:type="spellStart"/>
      <w:r w:rsidRPr="009A7D31">
        <w:rPr>
          <w:rFonts w:ascii="Trebuchet MS" w:eastAsia="Times New Roman" w:hAnsi="Trebuchet MS" w:cs="Tahoma"/>
          <w:color w:val="000000"/>
          <w:sz w:val="24"/>
          <w:szCs w:val="24"/>
        </w:rPr>
        <w:t>keşf</w:t>
      </w:r>
      <w:proofErr w:type="spellEnd"/>
      <w:r w:rsidRPr="009A7D31">
        <w:rPr>
          <w:rFonts w:ascii="Trebuchet MS" w:eastAsia="Times New Roman" w:hAnsi="Trebuchet MS" w:cs="Tahoma"/>
          <w:color w:val="000000"/>
          <w:sz w:val="24"/>
          <w:szCs w:val="24"/>
        </w:rPr>
        <w:t xml:space="preserve"> ve ilham denilen bir yolla özel bilgiler alabilirler. </w:t>
      </w:r>
      <w:proofErr w:type="spellStart"/>
      <w:r w:rsidRPr="009A7D31">
        <w:rPr>
          <w:rFonts w:ascii="Trebuchet MS" w:eastAsia="Times New Roman" w:hAnsi="Trebuchet MS" w:cs="Tahoma"/>
          <w:color w:val="000000"/>
          <w:sz w:val="24"/>
          <w:szCs w:val="24"/>
        </w:rPr>
        <w:t>Keşf</w:t>
      </w:r>
      <w:proofErr w:type="spellEnd"/>
      <w:r w:rsidRPr="009A7D31">
        <w:rPr>
          <w:rFonts w:ascii="Trebuchet MS" w:eastAsia="Times New Roman" w:hAnsi="Trebuchet MS" w:cs="Tahoma"/>
          <w:color w:val="000000"/>
          <w:sz w:val="24"/>
          <w:szCs w:val="24"/>
        </w:rPr>
        <w:t xml:space="preserve"> ve ilham yoluyla elde edilen en sağlam bilgiler bile ancak ilhama mazhar olan kişinin kendisi için delil olabilir. Başkaları için bağlayıcı delil değildir. Bu tür bilgilerden yararlanmak için bunların </w:t>
      </w:r>
      <w:proofErr w:type="spellStart"/>
      <w:r w:rsidRPr="009A7D31">
        <w:rPr>
          <w:rFonts w:ascii="Trebuchet MS" w:eastAsia="Times New Roman" w:hAnsi="Trebuchet MS" w:cs="Tahoma"/>
          <w:color w:val="000000"/>
          <w:sz w:val="24"/>
          <w:szCs w:val="24"/>
        </w:rPr>
        <w:t>Kur'an</w:t>
      </w:r>
      <w:proofErr w:type="spellEnd"/>
      <w:r w:rsidRPr="009A7D31">
        <w:rPr>
          <w:rFonts w:ascii="Trebuchet MS" w:eastAsia="Times New Roman" w:hAnsi="Trebuchet MS" w:cs="Tahoma"/>
          <w:color w:val="000000"/>
          <w:sz w:val="24"/>
          <w:szCs w:val="24"/>
        </w:rPr>
        <w:t xml:space="preserve"> ve hadislerin açık ve kesin hükümlerine aykırı olmaması şarttır.</w:t>
      </w:r>
    </w:p>
    <w:p w:rsidR="00930329" w:rsidRPr="009A7D31" w:rsidRDefault="00930329" w:rsidP="009A7D31">
      <w:pPr>
        <w:rPr>
          <w:rFonts w:ascii="Trebuchet MS" w:hAnsi="Trebuchet MS"/>
          <w:sz w:val="24"/>
          <w:szCs w:val="24"/>
        </w:rPr>
      </w:pPr>
    </w:p>
    <w:sectPr w:rsidR="00930329" w:rsidRPr="009A7D31" w:rsidSect="00DC6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BE1663"/>
    <w:rsid w:val="00930329"/>
    <w:rsid w:val="009A7D31"/>
    <w:rsid w:val="00BE1663"/>
    <w:rsid w:val="00DC6E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663"/>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1663"/>
    <w:rPr>
      <w:b/>
      <w:bCs/>
    </w:rPr>
  </w:style>
  <w:style w:type="character" w:customStyle="1" w:styleId="mak">
    <w:name w:val="mak"/>
    <w:basedOn w:val="VarsaylanParagrafYazTipi"/>
    <w:rsid w:val="00BE1663"/>
  </w:style>
  <w:style w:type="paragraph" w:styleId="BalonMetni">
    <w:name w:val="Balloon Text"/>
    <w:basedOn w:val="Normal"/>
    <w:link w:val="BalonMetniChar"/>
    <w:uiPriority w:val="99"/>
    <w:semiHidden/>
    <w:unhideWhenUsed/>
    <w:rsid w:val="009A7D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tevbe.org/forum/besmele1.gif" TargetMode="Externa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2010-05-15T09:42:00Z</dcterms:created>
  <dcterms:modified xsi:type="dcterms:W3CDTF">2010-12-25T19:47:00Z</dcterms:modified>
</cp:coreProperties>
</file>